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  <w:jc w:val="center"/>
      </w:pPr>
      <w:r>
        <w:rPr>
          <w:rFonts w:ascii="Calibri" w:cs="Calibri" w:eastAsia="Calibri" w:hAnsi="Calibri"/>
          <w:b/>
          <w:bCs/>
          <w:color w:val="17458F"/>
          <w:sz w:val="44"/>
          <w:szCs w:val="44"/>
        </w:rPr>
        <w:t xml:space="preserve">INFORMATIVO MENSAL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F7A81B"/>
          <w:sz w:val="26"/>
          <w:szCs w:val="26"/>
        </w:rPr>
        <w:t xml:space="preserve">Julho de 2026</w:t>
      </w:r>
    </w:p>
    <w:p>
      <w:pPr>
        <w:pBdr>
          <w:bottom w:val="single" w:color="17458F" w:sz="18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3A3A3A"/>
          <w:sz w:val="20"/>
          <w:szCs w:val="20"/>
        </w:rPr>
        <w:t xml:space="preserve">Destaques do mês: Transmissão de Cargo e Seminário do DQA</w:t>
      </w:r>
    </w:p>
    <w:p>
      <w:pPr>
        <w:pBdr>
          <w:bottom w:val="single" w:color="F7A81B" w:sz="12" w:space="4"/>
        </w:pBdr>
        <w:spacing w:after="150" w:before="300"/>
      </w:pPr>
      <w:r>
        <w:rPr>
          <w:rFonts w:ascii="Calibri" w:cs="Calibri" w:eastAsia="Calibri" w:hAnsi="Calibri"/>
          <w:b/>
          <w:bCs/>
          <w:color w:val="17458F"/>
          <w:sz w:val="30"/>
          <w:szCs w:val="30"/>
        </w:rPr>
        <w:t xml:space="preserve">TRANSMISSÃO DE CARGO DE PRESIDENTE</w:t>
      </w:r>
    </w:p>
    <w:p>
      <w:pPr>
        <w:spacing w:after="160" w:line="30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No dia 30 de junho de 2026, foi realizada a cerimônia de transmissão de cargo de Presidente do clube. Ismael do Nascimento Júnior, que presidiu a gestão 2025-2026, passou oficialmente o comando para João Ricardo Sabella, que assume a presidência para a gestão 2026-2027.</w:t>
      </w:r>
    </w:p>
    <w:p>
      <w:pPr>
        <w:spacing w:after="160" w:line="30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O evento contou com a presença de familiares, amigos e companheiros de clube que prestigiaram a solenidade.</w:t>
      </w:r>
    </w:p>
    <w:p>
      <w:pPr>
        <w:spacing w:after="160" w:line="30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Sob o tema 'Crie Impacto Duradouro', o novo presidente reafirmou o compromisso do clube com os projetos de ação social e comunitária para o novo ano rotário.</w:t>
      </w:r>
    </w:p>
    <w:p>
      <w:pPr>
        <w:spacing w:before="100"/>
        <w:jc w:val="center"/>
      </w:pPr>
      <w:r>
        <w:drawing>
          <wp:inline distT="0" distB="0" distL="0" distR="0">
            <wp:extent cx="3143250" cy="4600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 w:before="80"/>
        <w:jc w:val="center"/>
      </w:pPr>
      <w:r>
        <w:rPr>
          <w:rFonts w:ascii="Calibri" w:cs="Calibri" w:eastAsia="Calibri" w:hAnsi="Calibri"/>
          <w:i/>
          <w:iCs/>
          <w:color w:val="6E6E6E"/>
          <w:sz w:val="18"/>
          <w:szCs w:val="18"/>
        </w:rPr>
        <w:t xml:space="preserve">Ismael do Nascimento Júnior entrega o colar da presidência a João Ricardo Sabella.</w:t>
      </w:r>
    </w:p>
    <w:p>
      <w:pPr>
        <w:pBdr>
          <w:bottom w:val="single" w:color="F7A81B" w:sz="12" w:space="4"/>
        </w:pBdr>
        <w:spacing w:after="150" w:before="300"/>
      </w:pPr>
      <w:r>
        <w:rPr>
          <w:rFonts w:ascii="Calibri" w:cs="Calibri" w:eastAsia="Calibri" w:hAnsi="Calibri"/>
          <w:b/>
          <w:bCs/>
          <w:color w:val="17458F"/>
          <w:sz w:val="30"/>
          <w:szCs w:val="30"/>
        </w:rPr>
        <w:t xml:space="preserve">SEMINÁRIO DO DQA – DISTRITO 4590</w:t>
      </w:r>
    </w:p>
    <w:p>
      <w:pPr>
        <w:spacing w:after="160" w:line="30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Em 26 de julho de 2026, Bragança Paulista recebeu o Seminário do DQA (Desenvolvimento da Qualidade de Associados) do Rotary Distrito 4590, reunindo rotarianos de diversos clubes da região para debater estratégias de crescimento, engajamento e retenção de associados.</w:t>
      </w:r>
    </w:p>
    <w:p>
      <w:pPr>
        <w:spacing w:after="160" w:line="30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A abertura do seminário foi feita pelo Governador 2026-2027 do Distrito 4590, Alex Inácio Pereira.</w:t>
      </w:r>
    </w:p>
    <w:p>
      <w:pPr>
        <w:spacing w:after="160" w:line="30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O encontro contou com participação especial da Orquestra Lyra Bragança, que emocionou os presentes com sua apresentação musical, agregando ainda mais brilho à programação do seminário.</w:t>
      </w:r>
    </w:p>
    <w:p>
      <w:pPr>
        <w:spacing w:before="100"/>
        <w:jc w:val="center"/>
      </w:pPr>
      <w:r>
        <w:drawing>
          <wp:inline distT="0" distB="0" distL="0" distR="0">
            <wp:extent cx="2857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 w:before="80"/>
        <w:jc w:val="center"/>
      </w:pPr>
      <w:r>
        <w:rPr>
          <w:rFonts w:ascii="Calibri" w:cs="Calibri" w:eastAsia="Calibri" w:hAnsi="Calibri"/>
          <w:i/>
          <w:iCs/>
          <w:color w:val="6E6E6E"/>
          <w:sz w:val="18"/>
          <w:szCs w:val="18"/>
        </w:rPr>
        <w:t xml:space="preserve">Alex Inácio Pereira, Governador 2026-2027 do Distrito 4590, abre o Seminário do DQA.</w:t>
      </w:r>
    </w:p>
    <w:p>
      <w:pPr>
        <w:spacing w:before="100"/>
        <w:jc w:val="center"/>
      </w:pPr>
      <w:r>
        <w:drawing>
          <wp:inline distT="0" distB="0" distL="0" distR="0">
            <wp:extent cx="3619500" cy="3619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 w:before="80"/>
        <w:jc w:val="center"/>
      </w:pPr>
      <w:r>
        <w:rPr>
          <w:rFonts w:ascii="Calibri" w:cs="Calibri" w:eastAsia="Calibri" w:hAnsi="Calibri"/>
          <w:i/>
          <w:iCs/>
          <w:color w:val="6E6E6E"/>
          <w:sz w:val="18"/>
          <w:szCs w:val="18"/>
        </w:rPr>
        <w:t xml:space="preserve">Orquestra Lyra Bragança durante apresentação especial no evento.</w:t>
      </w:r>
    </w:p>
    <w:p>
      <w:pPr>
        <w:pBdr>
          <w:top w:val="single" w:color="F7A81B" w:sz="12" w:space="8"/>
        </w:pBdr>
        <w:spacing w:before="300"/>
      </w:pPr>
      <w:r>
        <w:rPr>
          <w:rFonts w:ascii="Calibri" w:cs="Calibri" w:eastAsia="Calibri" w:hAnsi="Calibri"/>
          <w:i/>
          <w:iCs/>
          <w:color w:val="6E6E6E"/>
          <w:sz w:val="18"/>
          <w:szCs w:val="18"/>
        </w:rPr>
        <w:t xml:space="preserve">Acompanhe as próximas edições do Informativo Mensal para mais novidades do Rotary Club de Bragança Paulista Estância.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100"/>
      <w:jc w:val="center"/>
    </w:pPr>
    <w:r>
      <w:rPr>
        <w:rFonts w:ascii="Calibri" w:cs="Calibri" w:eastAsia="Calibri" w:hAnsi="Calibri"/>
        <w:color w:val="8C8C8C"/>
        <w:sz w:val="16"/>
        <w:szCs w:val="16"/>
      </w:rPr>
      <w:t xml:space="preserve">Crie Impacto Duradouro  •  </w:t>
    </w:r>
    <w:r>
      <w:rPr>
        <w:rFonts w:ascii="Calibri" w:cs="Calibri" w:eastAsia="Calibri" w:hAnsi="Calibri"/>
        <w:color w:val="8C8C8C"/>
        <w:sz w:val="16"/>
        <w:szCs w:val="16"/>
      </w:rPr>
      <w:t xml:space="preserve">Página </w:t>
    </w:r>
    <w:r>
      <w:rPr>
        <w:rFonts w:ascii="Calibri" w:cs="Calibri" w:eastAsia="Calibri" w:hAnsi="Calibri"/>
        <w:color w:val="8C8C8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7A81B" w:sz="12" w:space="6"/>
      </w:pBdr>
      <w:spacing w:after="120"/>
      <w:jc w:val="center"/>
    </w:pPr>
    <w:r>
      <w:drawing>
        <wp:inline distT="0" distB="0" distL="0" distR="0">
          <wp:extent cx="4381500" cy="1666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666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76aa0a47fc0cdf0e1f58aaed324f6b5e1e6cfcd.jpg"/><Relationship Id="rId10" Type="http://schemas.openxmlformats.org/officeDocument/2006/relationships/image" Target="media/2f68628b23d5a8e14ffdfa8ec3b218cf3d990df5.jpg"/><Relationship Id="rId11" Type="http://schemas.openxmlformats.org/officeDocument/2006/relationships/image" Target="media/1955f1e47b4c03ec5e5f931af6c23cc851eb6f31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1132b4b4ee7a19126a266aa3382c92df605d13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2026-08-19T19:07:36.613Z</dcterms:created>
  <dcterms:modified xsi:type="dcterms:W3CDTF">2026-08-19T19:07:36.613Z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